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B184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firstLine="1287" w:firstLineChars="3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警企共建监控设施项目施工及辅材采购</w:t>
      </w:r>
    </w:p>
    <w:p w14:paraId="406696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4161" w:leftChars="1208" w:hanging="429" w:hangingChars="1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招标公告</w:t>
      </w:r>
    </w:p>
    <w:p w14:paraId="18977E35"/>
    <w:p w14:paraId="682FC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招标项目警企共建监控设施项目已由济钢集团有限公司批准建设，项目资金为企业自筹，资金已落实，招标人为山东济钢保安服务有限公司。项目已具备招标条件，现对该项目施工及辅材采购进行公开招标，本项目施工方需全额承包项目全部辅材耗材采购、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施工、安装、调试、验收及质保全流程服务。</w:t>
      </w:r>
    </w:p>
    <w:p w14:paraId="13B948C9"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招标编号：</w:t>
      </w:r>
      <w:r>
        <w:rPr>
          <w:rFonts w:eastAsia="仿宋_GB2312"/>
          <w:color w:val="000000"/>
          <w:sz w:val="30"/>
        </w:rPr>
        <w:t>1191260511002</w:t>
      </w:r>
    </w:p>
    <w:p w14:paraId="181CC4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二、招标名称：警企共建监控设施项目施工及辅材采购</w:t>
      </w:r>
    </w:p>
    <w:p w14:paraId="2C18E2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三、项目概况和招标范围</w:t>
      </w:r>
    </w:p>
    <w:p w14:paraId="46E06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项目为济钢新村警企共建民生安防工程，所有施工内容及辅材耗材采购需符合公安部门治安防控技术标准，与项目同期采购的监控设备主材完全匹配，实现小区全方位安防监控。本项目严格遵循《济钢集团协同业务管理暂行规定》，严禁转包、违法分包、以包代管。</w:t>
      </w:r>
    </w:p>
    <w:p w14:paraId="2915466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（一）项目实施地点</w:t>
      </w:r>
    </w:p>
    <w:p w14:paraId="6162A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济钢新村小区（山东省济南市历城区工业北路 21 号）</w:t>
      </w:r>
    </w:p>
    <w:p w14:paraId="48416B3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（二）招标核心内容</w:t>
      </w:r>
    </w:p>
    <w:p w14:paraId="3E114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1. 辅材耗材采购（施工方全额承包）</w:t>
      </w:r>
    </w:p>
    <w:p w14:paraId="27711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承包本项目全部安装所需辅材耗材，包括但不限于：网桥支架、摄像机支架、立杆、弱电箱（含电源插板）、PDU 插排、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多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芯光缆、无氧铜电源线、超五类网线、阻燃管、PVC 地埋管件、不锈钢抱箍 / 扎带 / 螺栓 / 螺丝、熔接配件、防水绝缘材料等所有施工安装、调试、验收所需的辅材、耗材、配件，确保满足项目全流程施工及使用需求，所有辅材需为全新合格产品，符合国家相关规范标准。</w:t>
      </w:r>
    </w:p>
    <w:p w14:paraId="60B1E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2. 施工及服务内容</w:t>
      </w:r>
    </w:p>
    <w:p w14:paraId="7EED4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包含但不限于：线路敷设（含网线 / 光纤敷设、绑扎、穿管、电源线敷设、配电箱接线、供电调试、桥接）、路面绿地开挖及土方回填夯实、立杆基础开挖及混凝土浇灌与立杆安装、所有摄像机及配套设备安装调试（含设备固定、接线、激活、画面调试、功能测试）、光纤网线线路焊接熔接、系统整体联调、配合招标人及设备供应商完成项目竣工验收、质保期内运维服务、人员操作培训、竣工资料编制移交等全部相关工作。</w:t>
      </w:r>
    </w:p>
    <w:p w14:paraId="66FB1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3. 核心适配要求</w:t>
      </w:r>
    </w:p>
    <w:p w14:paraId="39D37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施工内容需完全匹配本项目同期采购的 100 台监控摄像机、存储设备、交换机等核心设备，确保设备安装、系统调试后完全达到设计功能、公安防控标准及项目最终验收要求。</w:t>
      </w:r>
    </w:p>
    <w:p w14:paraId="1AAB00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（三）施工期限</w:t>
      </w:r>
    </w:p>
    <w:p w14:paraId="4D1C43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合同签订之日起60 日历天内，完成全部辅材采购、工程施工、设备安装、系统调试及投用，工期需与设备主材供货周期无缝衔接。</w:t>
      </w:r>
    </w:p>
    <w:p w14:paraId="1191A47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（四）质量标准</w:t>
      </w:r>
    </w:p>
    <w:p w14:paraId="401D25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符合国家《安全防范工程技术标准》（GB 50348-2018）、《建筑电气工程施工质量验收规范》（GB 50303-2015）及相关弱电施工、安防工程国家、行业验收规范，满足招标人使用要求及公安部门治安防控标准，一次性验收合格。</w:t>
      </w:r>
    </w:p>
    <w:p w14:paraId="595DCC7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（五）质保要求</w:t>
      </w:r>
    </w:p>
    <w:p w14:paraId="67EF5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质保期 1 年，自项目整体竣工验收合格并出具《竣工验收确认单》之日起计算。质保期内提供 7*24 小时全天候技术支持，接到故障通知后 24 小时内赶赴现场免费维修处理，质保范围内的全部物料损耗、人员费用、维修更换费用均由中标人承担。</w:t>
      </w:r>
    </w:p>
    <w:p w14:paraId="04F35D7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四、投标人资格要求</w:t>
      </w:r>
    </w:p>
    <w:p w14:paraId="3514A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在中华人民共和国境内注册，具有独立法人资格，具备有效的营业执照，能够独立承担民事责任；</w:t>
      </w:r>
    </w:p>
    <w:p w14:paraId="0EFE7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具备电子与智能化工程专业承包资质及建筑施工安全生产许可证，施工人员具备低压电工、高处作业等相关特种作业从业资格；</w:t>
      </w:r>
    </w:p>
    <w:p w14:paraId="148A2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具有良好的企业信誉和健全的财务会计制度，能够提供近 3 年企业财务审计报告；</w:t>
      </w:r>
    </w:p>
    <w:p w14:paraId="271AC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具有履行合同必需的施工设备、专业技术能力，近 3 年（2023 年 1 月 1 日以来）同类小区监控系统建设施工业绩不少于 1 个（需附合同关键页及竣工验收证明复印件加盖公章）；</w:t>
      </w:r>
    </w:p>
    <w:p w14:paraId="2E293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有依法缴纳税收和社会保障金的良好记录；</w:t>
      </w:r>
    </w:p>
    <w:p w14:paraId="75912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在经营活动中没有重大违法记录，需提供 “信用中国” 网站无失信被执行人、重大税收违法失信主体、安全生产不良记录查询截图；</w:t>
      </w:r>
    </w:p>
    <w:p w14:paraId="3E363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不接受联合体投标，不接受挂靠、借用资质投标，严禁中标后转包、违法分包，严禁将工程分包给个人；</w:t>
      </w:r>
    </w:p>
    <w:p w14:paraId="5C50D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所有资质文件只接受在招投标系统中注册的电子文档，电子文档格式为 JPG，不接受传真和邮寄的书面资料；</w:t>
      </w:r>
    </w:p>
    <w:p w14:paraId="208D9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如有单位资料造假，一经发现，立即在网上公示，并永久取消投标资格。</w:t>
      </w:r>
    </w:p>
    <w:p w14:paraId="6EC605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五、公告和报名</w:t>
      </w:r>
    </w:p>
    <w:p w14:paraId="00D3616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（一）报名方式</w:t>
      </w:r>
    </w:p>
    <w:p w14:paraId="7063F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登录www.jigang.com.cn— 济钢集团有限公司阳光购销平台或bidding.jigang.com.cn 进行网上报名；使用指南可在网站首页 “帮助中心” 下载。</w:t>
      </w:r>
    </w:p>
    <w:p w14:paraId="5F34AD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2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（二）公告和报名时间</w:t>
      </w:r>
    </w:p>
    <w:p w14:paraId="1F1CC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2026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日～2026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18 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日（北京时间，法定节假日不受理报名）。</w:t>
      </w:r>
    </w:p>
    <w:p w14:paraId="3EB3C15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六、招标文件获取</w:t>
      </w:r>
    </w:p>
    <w:p w14:paraId="2C99E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标书费 200 元，报名成功后按系统提示缴纳，售后不退。缴费完成经采购人确认后可下载招标文件，缴费回执单及开票信息请发送至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591893032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@qq.com 邮箱。</w:t>
      </w:r>
    </w:p>
    <w:p w14:paraId="2769D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如需开具标书费发票，请将开票信息、发票邮寄地址及收件人联系方式发送至上述邮箱（邮费到付），开票信息只接受 WORD 格式的附件。</w:t>
      </w:r>
    </w:p>
    <w:p w14:paraId="2C7547E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七、投标保证金（只限银行转账）</w:t>
      </w:r>
    </w:p>
    <w:p w14:paraId="6E4D3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本项目投标保证金金额为人民币 1000 元（大写：壹仟元整），最后缴纳日期：2026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日 16:00 时。逾期缴纳的，投标将被拒绝；投标人未按要求缴纳投标保证金的，其投标文件将被拒收。</w:t>
      </w:r>
    </w:p>
    <w:p w14:paraId="4690B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投标保证金应从投标人银行基本账户内转出或汇出，为方便退还不出具收据。交款时需注明招标编号及款项性质（施工及辅材采购投标保证金），并将回单及时发送至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591893032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@qq.com 邮箱。</w:t>
      </w:r>
    </w:p>
    <w:p w14:paraId="0BBA7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缴纳投标保证金、标书费账户信息：</w:t>
      </w:r>
    </w:p>
    <w:p w14:paraId="3C56D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名 称：山东济钢保安服务有限公司</w:t>
      </w:r>
    </w:p>
    <w:p w14:paraId="45BBB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开户行：中国银行股份有限公司济南文化路支行</w:t>
      </w:r>
    </w:p>
    <w:p w14:paraId="1F3F3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账 号：223437438291</w:t>
      </w:r>
    </w:p>
    <w:p w14:paraId="5B722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注意：标书费与投标保证金一定要分 2 笔转入，并分别备注说明款项性质。</w:t>
      </w:r>
    </w:p>
    <w:p w14:paraId="77461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投标保证金在合同签订后原账户无息退还。</w:t>
      </w:r>
    </w:p>
    <w:p w14:paraId="6418F87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八、投标文件的提交</w:t>
      </w:r>
    </w:p>
    <w:p w14:paraId="2A359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投标文件提交的截止时间（投标截止时间，下同）为 2026 年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时 30 分。</w:t>
      </w:r>
    </w:p>
    <w:p w14:paraId="4185D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开标时间：同投标截止时间。</w:t>
      </w:r>
    </w:p>
    <w:p w14:paraId="6B04B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投标方式：网上投标，谢绝现场投标。中标公示后，中标单位需将投标文件正本一份，副本两份及相关投标资料邮寄至：山东省济南市烈士山北路 6 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侯女士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收，邮编：250100，联系电话：0531-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68650826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 w14:paraId="2E694F0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九、资格审查方式</w:t>
      </w:r>
    </w:p>
    <w:p w14:paraId="06F48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本项目采用资格后审方式：开标后，评标委员会对投标单位的资质文件进行评审。评审合格的进入下一阶段评审，评审不合格的按废标处理，标书费不退。</w:t>
      </w:r>
    </w:p>
    <w:p w14:paraId="1796A3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十、发布公告的媒介</w:t>
      </w:r>
    </w:p>
    <w:p w14:paraId="113F1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本次招标公告在济钢集团阳光购销平台发布。</w:t>
      </w:r>
    </w:p>
    <w:p w14:paraId="0D5C751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十一、最高限价</w:t>
      </w:r>
    </w:p>
    <w:p w14:paraId="6C214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本项目含税最高限价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施工为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55000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伍万伍仟元整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辅材为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30000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叁万元整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），税率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9%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辅材13%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，投标报价超过最高限价的按废标处理。</w:t>
      </w:r>
    </w:p>
    <w:p w14:paraId="096E503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十二、联系方式</w:t>
      </w:r>
    </w:p>
    <w:p w14:paraId="6A591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rFonts w:hint="default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侯女士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，联系电话：0531-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68650826</w:t>
      </w:r>
    </w:p>
    <w:p w14:paraId="4B16B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业务联系人：翟先生，联系电话：13156123789</w:t>
      </w:r>
    </w:p>
    <w:p w14:paraId="7B673D5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十三、其他要求</w:t>
      </w:r>
    </w:p>
    <w:p w14:paraId="39238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本招标严格遵循《济钢集团协同业务管理暂行规定》要求，中标人必须向项目现场派驻项目经理、技术负责人等关键岗位人员，严禁 “以包代管”，严禁转包、违法分包，严禁将项目主要业务分包，严禁分包给个人或以挂靠、借用资质方式的单位，严禁假借协同名义赚取差价，一经发现，招标人有权取消其中标资格，没收投标保证金 / 履约保证金，并追究相应违约责任。</w:t>
      </w:r>
    </w:p>
    <w:p w14:paraId="63564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中标人投标文件中须明确项目自行实施路径，确保自行承揽比例符合集团规定，中标后实施方案需报招标人、资本运营部、工程管理中心备案。</w:t>
      </w:r>
    </w:p>
    <w:p w14:paraId="5C3FA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本招标公告未尽事宜，以最终发布的招标文件为准。</w:t>
      </w:r>
    </w:p>
    <w:p w14:paraId="109E1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jc w:val="right"/>
        <w:textAlignment w:val="auto"/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D29A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山东济钢保安服务有限公司</w:t>
      </w:r>
    </w:p>
    <w:p w14:paraId="2B15B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firstLine="618" w:firstLineChars="200"/>
        <w:jc w:val="center"/>
        <w:textAlignment w:val="auto"/>
        <w:rPr>
          <w:rFonts w:hint="default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2026年5月11日                    </w:t>
      </w:r>
    </w:p>
    <w:sectPr>
      <w:headerReference r:id="rId5" w:type="default"/>
      <w:footerReference r:id="rId6" w:type="default"/>
      <w:pgSz w:w="12240" w:h="15840"/>
      <w:pgMar w:top="2098" w:right="1474" w:bottom="1984" w:left="1587" w:header="720" w:footer="720" w:gutter="0"/>
      <w:pgNumType w:fmt="decimal"/>
      <w:cols w:space="0" w:num="1"/>
      <w:rtlGutter w:val="0"/>
      <w:docGrid w:type="linesAndChars" w:linePitch="589" w:charSpace="-2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F817D">
    <w:pPr>
      <w:pStyle w:val="24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38111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38111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BF983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3EEEF828"/>
    <w:multiLevelType w:val="singleLevel"/>
    <w:tmpl w:val="3EEEF8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drawingGridHorizontalSpacing w:val="154"/>
  <w:drawingGridVerticalSpacing w:val="295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03036"/>
    <w:rsid w:val="00AA1D8D"/>
    <w:rsid w:val="00B47730"/>
    <w:rsid w:val="00CB0664"/>
    <w:rsid w:val="00FC693F"/>
    <w:rsid w:val="05C75BD8"/>
    <w:rsid w:val="0BCD1577"/>
    <w:rsid w:val="265C5A55"/>
    <w:rsid w:val="29454F9F"/>
    <w:rsid w:val="2B884FDA"/>
    <w:rsid w:val="30AC5D3E"/>
    <w:rsid w:val="317C2CD7"/>
    <w:rsid w:val="31DD4FFF"/>
    <w:rsid w:val="55F718D3"/>
    <w:rsid w:val="576E669F"/>
    <w:rsid w:val="57746489"/>
    <w:rsid w:val="58EE0163"/>
    <w:rsid w:val="59FF1A1A"/>
    <w:rsid w:val="6088353D"/>
    <w:rsid w:val="609B1E7E"/>
    <w:rsid w:val="60D96770"/>
    <w:rsid w:val="685A46C3"/>
    <w:rsid w:val="6FFA5FC3"/>
    <w:rsid w:val="7E6C09D0"/>
    <w:rsid w:val="DFF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32"/>
      <w:szCs w:val="3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2671</Words>
  <Characters>2872</Characters>
  <Lines>0</Lines>
  <Paragraphs>0</Paragraphs>
  <TotalTime>1</TotalTime>
  <ScaleCrop>false</ScaleCrop>
  <LinksUpToDate>false</LinksUpToDate>
  <CharactersWithSpaces>3025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侯继娥</cp:lastModifiedBy>
  <dcterms:modified xsi:type="dcterms:W3CDTF">2026-05-11T06:59:34Z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E20253627A8A487CA5E66C3CCCCCE2FB_13</vt:lpwstr>
  </property>
  <property fmtid="{D5CDD505-2E9C-101B-9397-08002B2CF9AE}" pid="4" name="KSOTemplateDocerSaveRecord">
    <vt:lpwstr>eyJoZGlkIjoiOTViNDc4NzQ1OWQxZGQ2YjIxNjJlNDc0MDQ3Y2UzY2YiLCJ1c2VySWQiOiI0NDI4NjczODkifQ==</vt:lpwstr>
  </property>
</Properties>
</file>